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43A" w:rsidRDefault="002F443A">
      <w:pPr>
        <w:rPr>
          <w:rFonts w:ascii="Verdana" w:hAnsi="Verdana"/>
          <w:color w:val="000000"/>
          <w:sz w:val="20"/>
          <w:szCs w:val="20"/>
        </w:rPr>
      </w:pPr>
      <w:r>
        <w:rPr>
          <w:rFonts w:ascii="Arial" w:hAnsi="Arial" w:cs="Arial"/>
          <w:b/>
          <w:bCs/>
          <w:color w:val="000000"/>
          <w:sz w:val="27"/>
          <w:szCs w:val="27"/>
        </w:rPr>
        <w:t>Fishing Lodge &amp; Charter Service, w/Real Estate</w:t>
      </w:r>
      <w:r>
        <w:rPr>
          <w:rFonts w:ascii="Verdana" w:hAnsi="Verdana"/>
          <w:color w:val="000000"/>
          <w:sz w:val="18"/>
          <w:szCs w:val="18"/>
        </w:rPr>
        <w:br/>
      </w:r>
      <w:r>
        <w:rPr>
          <w:rFonts w:ascii="Verdana" w:hAnsi="Verdana"/>
          <w:color w:val="000000"/>
          <w:sz w:val="20"/>
          <w:szCs w:val="20"/>
        </w:rPr>
        <w:t>Gulf Coast, Alabama</w:t>
      </w:r>
      <w:r>
        <w:rPr>
          <w:rFonts w:ascii="Verdana" w:hAnsi="Verdana"/>
          <w:color w:val="000000"/>
          <w:sz w:val="18"/>
          <w:szCs w:val="18"/>
        </w:rPr>
        <w:br/>
      </w:r>
      <w:r>
        <w:rPr>
          <w:rFonts w:ascii="Verdana" w:hAnsi="Verdana"/>
          <w:noProof/>
          <w:color w:val="000000"/>
          <w:sz w:val="18"/>
          <w:szCs w:val="18"/>
          <w:lang w:bidi="ar-SA"/>
        </w:rPr>
        <w:drawing>
          <wp:inline distT="0" distB="0" distL="0" distR="0">
            <wp:extent cx="9525" cy="76200"/>
            <wp:effectExtent l="0" t="0" r="0" b="0"/>
            <wp:docPr id="1" name="Picture 1" descr="http://bizbuysell.com/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zbuysell.com/common/pixel.gif"/>
                    <pic:cNvPicPr>
                      <a:picLocks noChangeAspect="1" noChangeArrowheads="1"/>
                    </pic:cNvPicPr>
                  </pic:nvPicPr>
                  <pic:blipFill>
                    <a:blip r:embed="rId4"/>
                    <a:srcRect/>
                    <a:stretch>
                      <a:fillRect/>
                    </a:stretch>
                  </pic:blipFill>
                  <pic:spPr bwMode="auto">
                    <a:xfrm>
                      <a:off x="0" y="0"/>
                      <a:ext cx="9525" cy="76200"/>
                    </a:xfrm>
                    <a:prstGeom prst="rect">
                      <a:avLst/>
                    </a:prstGeom>
                    <a:noFill/>
                    <a:ln w="9525">
                      <a:noFill/>
                      <a:miter lim="800000"/>
                      <a:headEnd/>
                      <a:tailEnd/>
                    </a:ln>
                  </pic:spPr>
                </pic:pic>
              </a:graphicData>
            </a:graphic>
          </wp:inline>
        </w:drawing>
      </w:r>
      <w:r>
        <w:rPr>
          <w:rFonts w:ascii="Verdana" w:hAnsi="Verdana"/>
          <w:color w:val="000000"/>
          <w:sz w:val="18"/>
          <w:szCs w:val="18"/>
        </w:rPr>
        <w:br/>
      </w:r>
      <w:r>
        <w:rPr>
          <w:rFonts w:ascii="Verdana" w:hAnsi="Verdana"/>
          <w:color w:val="000000"/>
          <w:sz w:val="18"/>
          <w:szCs w:val="18"/>
        </w:rPr>
        <w:br/>
      </w:r>
      <w:r>
        <w:rPr>
          <w:rFonts w:ascii="Verdana" w:hAnsi="Verdana"/>
          <w:b/>
          <w:bCs/>
          <w:color w:val="666666"/>
          <w:sz w:val="20"/>
          <w:szCs w:val="20"/>
        </w:rPr>
        <w:t>Financials</w:t>
      </w:r>
      <w:r>
        <w:rPr>
          <w:rFonts w:ascii="Verdana" w:hAnsi="Verdana"/>
          <w:color w:val="000000"/>
          <w:sz w:val="20"/>
          <w:szCs w:val="20"/>
        </w:rPr>
        <w:br/>
      </w:r>
      <w:r>
        <w:rPr>
          <w:rFonts w:ascii="Verdana" w:hAnsi="Verdana"/>
          <w:b/>
          <w:bCs/>
          <w:color w:val="000000"/>
          <w:sz w:val="20"/>
          <w:szCs w:val="20"/>
        </w:rPr>
        <w:t>Asking:</w:t>
      </w:r>
      <w:r>
        <w:rPr>
          <w:rFonts w:ascii="Verdana" w:hAnsi="Verdana"/>
          <w:color w:val="000000"/>
          <w:sz w:val="20"/>
          <w:szCs w:val="20"/>
        </w:rPr>
        <w:t xml:space="preserve"> $800,000</w:t>
      </w:r>
      <w:r>
        <w:rPr>
          <w:rFonts w:ascii="Verdana" w:hAnsi="Verdana"/>
          <w:color w:val="000000"/>
          <w:sz w:val="20"/>
          <w:szCs w:val="20"/>
        </w:rPr>
        <w:br/>
        <w:t>    </w:t>
      </w:r>
      <w:r>
        <w:rPr>
          <w:rFonts w:ascii="Verdana" w:hAnsi="Verdana"/>
          <w:b/>
          <w:bCs/>
          <w:color w:val="000000"/>
          <w:sz w:val="20"/>
          <w:szCs w:val="20"/>
        </w:rPr>
        <w:t>Included in the Asking Price:</w:t>
      </w:r>
      <w:r>
        <w:rPr>
          <w:rFonts w:ascii="Verdana" w:hAnsi="Verdana"/>
          <w:color w:val="000000"/>
          <w:sz w:val="20"/>
          <w:szCs w:val="20"/>
        </w:rPr>
        <w:br/>
        <w:t>    Furniture, Fixtures &amp; Equipment: $175,000</w:t>
      </w:r>
      <w:r>
        <w:rPr>
          <w:rFonts w:ascii="Verdana" w:hAnsi="Verdana"/>
          <w:color w:val="000000"/>
          <w:sz w:val="20"/>
          <w:szCs w:val="20"/>
        </w:rPr>
        <w:br/>
        <w:t>    Inventory: $3,000</w:t>
      </w:r>
      <w:r>
        <w:rPr>
          <w:rFonts w:ascii="Verdana" w:hAnsi="Verdana"/>
          <w:color w:val="000000"/>
          <w:sz w:val="20"/>
          <w:szCs w:val="20"/>
        </w:rPr>
        <w:br/>
        <w:t>    Real Estate: $900,000*</w:t>
      </w:r>
      <w:r>
        <w:rPr>
          <w:rFonts w:ascii="Verdana" w:hAnsi="Verdana"/>
          <w:color w:val="000000"/>
          <w:sz w:val="20"/>
          <w:szCs w:val="20"/>
        </w:rPr>
        <w:br/>
      </w:r>
      <w:r>
        <w:rPr>
          <w:rFonts w:ascii="Verdana" w:hAnsi="Verdana"/>
          <w:noProof/>
          <w:color w:val="000000"/>
          <w:sz w:val="20"/>
          <w:szCs w:val="20"/>
          <w:lang w:bidi="ar-SA"/>
        </w:rPr>
        <w:drawing>
          <wp:inline distT="0" distB="0" distL="0" distR="0">
            <wp:extent cx="9525" cy="47625"/>
            <wp:effectExtent l="0" t="0" r="0" b="0"/>
            <wp:docPr id="2" name="Picture 2" descr="http://bizbuysell.com/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zbuysell.com/common/pixel.gif"/>
                    <pic:cNvPicPr>
                      <a:picLocks noChangeAspect="1" noChangeArrowheads="1"/>
                    </pic:cNvPicPr>
                  </pic:nvPicPr>
                  <pic:blipFill>
                    <a:blip r:embed="rId4"/>
                    <a:srcRect/>
                    <a:stretch>
                      <a:fillRect/>
                    </a:stretch>
                  </pic:blipFill>
                  <pic:spPr bwMode="auto">
                    <a:xfrm>
                      <a:off x="0" y="0"/>
                      <a:ext cx="9525" cy="47625"/>
                    </a:xfrm>
                    <a:prstGeom prst="rect">
                      <a:avLst/>
                    </a:prstGeom>
                    <a:noFill/>
                    <a:ln w="9525">
                      <a:noFill/>
                      <a:miter lim="800000"/>
                      <a:headEnd/>
                      <a:tailEnd/>
                    </a:ln>
                  </pic:spPr>
                </pic:pic>
              </a:graphicData>
            </a:graphic>
          </wp:inline>
        </w:drawing>
      </w:r>
      <w:r>
        <w:rPr>
          <w:rFonts w:ascii="Verdana" w:hAnsi="Verdana"/>
          <w:color w:val="000000"/>
          <w:sz w:val="20"/>
          <w:szCs w:val="20"/>
        </w:rPr>
        <w:br/>
      </w:r>
      <w:proofErr w:type="gramStart"/>
      <w:r>
        <w:rPr>
          <w:rFonts w:ascii="Verdana" w:hAnsi="Verdana"/>
          <w:b/>
          <w:bCs/>
          <w:color w:val="000000"/>
          <w:sz w:val="20"/>
          <w:szCs w:val="20"/>
        </w:rPr>
        <w:t>Gross</w:t>
      </w:r>
      <w:proofErr w:type="gramEnd"/>
      <w:r>
        <w:rPr>
          <w:rFonts w:ascii="Verdana" w:hAnsi="Verdana"/>
          <w:b/>
          <w:bCs/>
          <w:color w:val="000000"/>
          <w:sz w:val="20"/>
          <w:szCs w:val="20"/>
        </w:rPr>
        <w:t>:</w:t>
      </w:r>
      <w:r>
        <w:rPr>
          <w:rFonts w:ascii="Verdana" w:hAnsi="Verdana"/>
          <w:color w:val="000000"/>
          <w:sz w:val="20"/>
          <w:szCs w:val="20"/>
        </w:rPr>
        <w:t xml:space="preserve"> $210,744</w:t>
      </w:r>
      <w:r>
        <w:rPr>
          <w:rFonts w:ascii="Verdana" w:hAnsi="Verdana"/>
          <w:color w:val="000000"/>
          <w:sz w:val="20"/>
          <w:szCs w:val="20"/>
        </w:rPr>
        <w:br/>
      </w:r>
      <w:r>
        <w:rPr>
          <w:rFonts w:ascii="Verdana" w:hAnsi="Verdana"/>
          <w:b/>
          <w:bCs/>
          <w:color w:val="000000"/>
          <w:sz w:val="20"/>
          <w:szCs w:val="20"/>
        </w:rPr>
        <w:t>Cash Flow:</w:t>
      </w:r>
      <w:r>
        <w:rPr>
          <w:rFonts w:ascii="Verdana" w:hAnsi="Verdana"/>
          <w:color w:val="000000"/>
          <w:sz w:val="20"/>
          <w:szCs w:val="20"/>
        </w:rPr>
        <w:t xml:space="preserve"> $61,292</w:t>
      </w:r>
      <w:r>
        <w:rPr>
          <w:rFonts w:ascii="Verdana" w:hAnsi="Verdana"/>
          <w:color w:val="000000"/>
          <w:sz w:val="20"/>
          <w:szCs w:val="20"/>
        </w:rPr>
        <w:br/>
      </w:r>
      <w:r>
        <w:rPr>
          <w:rFonts w:ascii="Verdana" w:hAnsi="Verdana"/>
          <w:color w:val="000000"/>
          <w:sz w:val="18"/>
          <w:szCs w:val="18"/>
        </w:rPr>
        <w:br/>
      </w:r>
      <w:r>
        <w:rPr>
          <w:rFonts w:ascii="Verdana" w:hAnsi="Verdana"/>
          <w:b/>
          <w:bCs/>
          <w:color w:val="666666"/>
          <w:sz w:val="20"/>
          <w:szCs w:val="20"/>
        </w:rPr>
        <w:t>Summary Description</w:t>
      </w:r>
      <w:r>
        <w:rPr>
          <w:rFonts w:ascii="Verdana" w:hAnsi="Verdana"/>
          <w:color w:val="000000"/>
          <w:sz w:val="20"/>
          <w:szCs w:val="20"/>
        </w:rPr>
        <w:br/>
        <w:t xml:space="preserve">Invest in this opportunity to work and live on the beautiful Gulf Coast. This is a fully equipped and established fishing lodge and charter service located on the scenic Bon </w:t>
      </w:r>
      <w:proofErr w:type="spellStart"/>
      <w:r>
        <w:rPr>
          <w:rFonts w:ascii="Verdana" w:hAnsi="Verdana"/>
          <w:color w:val="000000"/>
          <w:sz w:val="20"/>
          <w:szCs w:val="20"/>
        </w:rPr>
        <w:t>Secour</w:t>
      </w:r>
      <w:proofErr w:type="spellEnd"/>
      <w:r>
        <w:rPr>
          <w:rFonts w:ascii="Verdana" w:hAnsi="Verdana"/>
          <w:color w:val="000000"/>
          <w:sz w:val="20"/>
          <w:szCs w:val="20"/>
        </w:rPr>
        <w:t xml:space="preserve"> River which leads into Mobile Bay with easy access to the Gulf of Mexico. The business includes a completely furnished 2,800 SF 4-bedroom 3-bath lodge that sleeps 14 with a fully equipped kitchen, large dining room, game room, den and a large deck overlooking the river.  Also included are 3 center console boats, electric boat lifts, separate 1,800 SF office and work shop, all the fishing tackle, live bait tanks, a list of captains that are the sub-contract fishing guides, ice machine, golf cart, computers, web site and extensive advertising. All of this is situated on 1.8 acres with 360 feet or prime water frontage, two docks (one for boats and one for fish cleaning) plus a salt-water pond stocked with redfish and speckled trout. The business averages approximately 250 charters a year, plus golf packages. The lodge rents per night or by the week. The business is priced as an asset sale for the real estate value with the operating business, furniture, fixtures and equipment thrown in, and the business side does have a positive cash flow. Also available, but not in the price is the owner's custom 3,400 SF home (4-4) with swimming pool and an additional two lots. The total package has 3.2 acres and 8,000 SF in buildings, all of which has a value of $1,800,000 and is listed for sale at $1,600,000 as an asset sale. The property has the potential to be turned into a small marina. </w:t>
      </w:r>
    </w:p>
    <w:p w:rsidR="002F443A" w:rsidRDefault="002F443A">
      <w:pPr>
        <w:rPr>
          <w:rFonts w:ascii="Verdana" w:hAnsi="Verdana"/>
          <w:color w:val="000000"/>
          <w:sz w:val="20"/>
          <w:szCs w:val="20"/>
        </w:rPr>
      </w:pPr>
    </w:p>
    <w:p w:rsidR="00742119" w:rsidRDefault="002F443A">
      <w:pPr>
        <w:rPr>
          <w:rFonts w:ascii="Verdana" w:hAnsi="Verdana"/>
          <w:color w:val="000000"/>
          <w:sz w:val="20"/>
          <w:szCs w:val="20"/>
        </w:rPr>
      </w:pPr>
      <w:r>
        <w:rPr>
          <w:rFonts w:ascii="Verdana" w:hAnsi="Verdana"/>
          <w:color w:val="000000"/>
          <w:sz w:val="20"/>
          <w:szCs w:val="20"/>
        </w:rPr>
        <w:t>*The real estate of this listing is represented by Lanier Chew of Sunbelt Business Brokers.  The property is dotted with live oaks, camellias, magnolias and palms.  Please contact Sunbelt Business Brokers for additional information including pictures.</w:t>
      </w:r>
      <w:r>
        <w:rPr>
          <w:rFonts w:ascii="Verdana" w:hAnsi="Verdana"/>
          <w:color w:val="000000"/>
          <w:sz w:val="18"/>
          <w:szCs w:val="18"/>
        </w:rPr>
        <w:br/>
      </w:r>
      <w:r>
        <w:rPr>
          <w:rFonts w:ascii="Verdana" w:hAnsi="Verdana"/>
          <w:color w:val="000000"/>
          <w:sz w:val="18"/>
          <w:szCs w:val="18"/>
        </w:rPr>
        <w:br/>
      </w:r>
      <w:r>
        <w:rPr>
          <w:rFonts w:ascii="Verdana" w:hAnsi="Verdana"/>
          <w:b/>
          <w:bCs/>
          <w:color w:val="666666"/>
          <w:sz w:val="20"/>
          <w:szCs w:val="20"/>
        </w:rPr>
        <w:t>General Information</w:t>
      </w:r>
      <w:r>
        <w:rPr>
          <w:rFonts w:ascii="Verdana" w:hAnsi="Verdana"/>
          <w:color w:val="000000"/>
          <w:sz w:val="20"/>
          <w:szCs w:val="20"/>
        </w:rPr>
        <w:br/>
      </w:r>
      <w:r>
        <w:rPr>
          <w:rFonts w:ascii="Verdana" w:hAnsi="Verdana"/>
          <w:b/>
          <w:bCs/>
          <w:color w:val="000000"/>
          <w:sz w:val="20"/>
          <w:szCs w:val="20"/>
        </w:rPr>
        <w:t>Year Established:</w:t>
      </w:r>
      <w:r>
        <w:rPr>
          <w:rFonts w:ascii="Verdana" w:hAnsi="Verdana"/>
          <w:color w:val="000000"/>
          <w:sz w:val="20"/>
          <w:szCs w:val="20"/>
        </w:rPr>
        <w:t xml:space="preserve"> 1998</w:t>
      </w:r>
      <w:r>
        <w:rPr>
          <w:rFonts w:ascii="Verdana" w:hAnsi="Verdana"/>
          <w:color w:val="000000"/>
          <w:sz w:val="20"/>
          <w:szCs w:val="20"/>
        </w:rPr>
        <w:br/>
      </w:r>
      <w:r>
        <w:rPr>
          <w:rFonts w:ascii="Verdana" w:hAnsi="Verdana"/>
          <w:b/>
          <w:bCs/>
          <w:color w:val="000000"/>
          <w:sz w:val="20"/>
          <w:szCs w:val="20"/>
        </w:rPr>
        <w:t>Facilities:</w:t>
      </w:r>
      <w:r>
        <w:rPr>
          <w:rFonts w:ascii="Verdana" w:hAnsi="Verdana"/>
          <w:color w:val="000000"/>
          <w:sz w:val="20"/>
          <w:szCs w:val="20"/>
        </w:rPr>
        <w:t xml:space="preserve"> 4,600 sq. ft. building; included in sale price</w:t>
      </w:r>
      <w:r>
        <w:rPr>
          <w:rFonts w:ascii="Verdana" w:hAnsi="Verdana"/>
          <w:color w:val="000000"/>
          <w:sz w:val="20"/>
          <w:szCs w:val="20"/>
        </w:rPr>
        <w:br/>
      </w:r>
      <w:r>
        <w:rPr>
          <w:rFonts w:ascii="Verdana" w:hAnsi="Verdana"/>
          <w:color w:val="000000"/>
          <w:sz w:val="18"/>
          <w:szCs w:val="18"/>
        </w:rPr>
        <w:br/>
      </w:r>
      <w:r>
        <w:rPr>
          <w:rFonts w:ascii="Verdana" w:hAnsi="Verdana"/>
          <w:b/>
          <w:bCs/>
          <w:color w:val="666666"/>
          <w:sz w:val="20"/>
          <w:szCs w:val="20"/>
        </w:rPr>
        <w:t>About the Sale</w:t>
      </w:r>
      <w:r>
        <w:rPr>
          <w:rFonts w:ascii="Verdana" w:hAnsi="Verdana"/>
          <w:color w:val="000000"/>
          <w:sz w:val="20"/>
          <w:szCs w:val="20"/>
        </w:rPr>
        <w:br/>
      </w:r>
      <w:r>
        <w:rPr>
          <w:rFonts w:ascii="Verdana" w:hAnsi="Verdana"/>
          <w:b/>
          <w:bCs/>
          <w:color w:val="000000"/>
          <w:sz w:val="20"/>
          <w:szCs w:val="20"/>
        </w:rPr>
        <w:t>Financing:</w:t>
      </w:r>
      <w:r>
        <w:rPr>
          <w:rFonts w:ascii="Verdana" w:hAnsi="Verdana"/>
          <w:color w:val="000000"/>
          <w:sz w:val="20"/>
          <w:szCs w:val="20"/>
        </w:rPr>
        <w:t xml:space="preserve"> Seller will negotiate financing</w:t>
      </w:r>
      <w:r>
        <w:rPr>
          <w:rFonts w:ascii="Verdana" w:hAnsi="Verdana"/>
          <w:color w:val="000000"/>
          <w:sz w:val="20"/>
          <w:szCs w:val="20"/>
        </w:rPr>
        <w:br/>
      </w:r>
      <w:r>
        <w:rPr>
          <w:rFonts w:ascii="Verdana" w:hAnsi="Verdana"/>
          <w:b/>
          <w:bCs/>
          <w:color w:val="000000"/>
          <w:sz w:val="20"/>
          <w:szCs w:val="20"/>
        </w:rPr>
        <w:t>Support/Training:</w:t>
      </w:r>
      <w:r>
        <w:rPr>
          <w:rFonts w:ascii="Verdana" w:hAnsi="Verdana"/>
          <w:color w:val="000000"/>
          <w:sz w:val="20"/>
          <w:szCs w:val="20"/>
        </w:rPr>
        <w:t xml:space="preserve"> Seller will provide training</w:t>
      </w:r>
      <w:r>
        <w:rPr>
          <w:rFonts w:ascii="Verdana" w:hAnsi="Verdana"/>
          <w:color w:val="000000"/>
          <w:sz w:val="20"/>
          <w:szCs w:val="20"/>
        </w:rPr>
        <w:br/>
      </w:r>
      <w:r>
        <w:rPr>
          <w:rFonts w:ascii="Verdana" w:hAnsi="Verdana"/>
          <w:b/>
          <w:bCs/>
          <w:color w:val="000000"/>
          <w:sz w:val="20"/>
          <w:szCs w:val="20"/>
        </w:rPr>
        <w:t>Reason Selling:</w:t>
      </w:r>
      <w:r>
        <w:rPr>
          <w:rFonts w:ascii="Verdana" w:hAnsi="Verdana"/>
          <w:color w:val="000000"/>
          <w:sz w:val="20"/>
          <w:szCs w:val="20"/>
        </w:rPr>
        <w:t xml:space="preserve"> Starting New Business</w:t>
      </w:r>
      <w:r>
        <w:rPr>
          <w:rFonts w:ascii="Verdana" w:hAnsi="Verdana"/>
          <w:color w:val="000000"/>
          <w:sz w:val="20"/>
          <w:szCs w:val="20"/>
        </w:rPr>
        <w:br/>
      </w:r>
      <w:r>
        <w:rPr>
          <w:rFonts w:ascii="Verdana" w:hAnsi="Verdana"/>
          <w:color w:val="000000"/>
          <w:sz w:val="18"/>
          <w:szCs w:val="18"/>
        </w:rPr>
        <w:br/>
      </w:r>
      <w:r>
        <w:rPr>
          <w:rFonts w:ascii="Verdana" w:hAnsi="Verdana"/>
          <w:b/>
          <w:bCs/>
          <w:color w:val="666666"/>
          <w:sz w:val="20"/>
          <w:szCs w:val="20"/>
        </w:rPr>
        <w:t>Contact Information</w:t>
      </w:r>
      <w:r>
        <w:rPr>
          <w:rFonts w:ascii="Verdana" w:hAnsi="Verdana"/>
          <w:color w:val="000000"/>
          <w:sz w:val="20"/>
          <w:szCs w:val="20"/>
        </w:rPr>
        <w:br/>
        <w:t>William Bruce / Lanier Chew</w:t>
      </w:r>
    </w:p>
    <w:p w:rsidR="002F443A" w:rsidRDefault="002F443A">
      <w:pPr>
        <w:rPr>
          <w:rFonts w:ascii="Verdana" w:hAnsi="Verdana"/>
          <w:color w:val="000000"/>
          <w:sz w:val="20"/>
          <w:szCs w:val="20"/>
        </w:rPr>
      </w:pPr>
      <w:r>
        <w:rPr>
          <w:rFonts w:ascii="Verdana" w:hAnsi="Verdana"/>
          <w:color w:val="000000"/>
          <w:sz w:val="20"/>
          <w:szCs w:val="20"/>
        </w:rPr>
        <w:t>(251) 626-4949</w:t>
      </w:r>
    </w:p>
    <w:p w:rsidR="002F443A" w:rsidRDefault="002F443A"/>
    <w:sectPr w:rsidR="002F443A" w:rsidSect="003C38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2F443A"/>
    <w:rsid w:val="000A5AEC"/>
    <w:rsid w:val="001D7FA9"/>
    <w:rsid w:val="002F443A"/>
    <w:rsid w:val="003735F6"/>
    <w:rsid w:val="003C38B2"/>
    <w:rsid w:val="00626758"/>
    <w:rsid w:val="007E29F2"/>
    <w:rsid w:val="007E33DA"/>
    <w:rsid w:val="009E0382"/>
    <w:rsid w:val="00B8500B"/>
    <w:rsid w:val="00E60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5F6"/>
    <w:pPr>
      <w:spacing w:after="0" w:line="240" w:lineRule="auto"/>
    </w:pPr>
    <w:rPr>
      <w:sz w:val="24"/>
      <w:szCs w:val="24"/>
    </w:rPr>
  </w:style>
  <w:style w:type="paragraph" w:styleId="Heading1">
    <w:name w:val="heading 1"/>
    <w:basedOn w:val="Normal"/>
    <w:next w:val="Normal"/>
    <w:link w:val="Heading1Char"/>
    <w:uiPriority w:val="9"/>
    <w:qFormat/>
    <w:rsid w:val="003735F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35F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35F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35F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35F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35F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35F6"/>
    <w:pPr>
      <w:spacing w:before="240" w:after="60"/>
      <w:outlineLvl w:val="6"/>
    </w:pPr>
  </w:style>
  <w:style w:type="paragraph" w:styleId="Heading8">
    <w:name w:val="heading 8"/>
    <w:basedOn w:val="Normal"/>
    <w:next w:val="Normal"/>
    <w:link w:val="Heading8Char"/>
    <w:uiPriority w:val="9"/>
    <w:semiHidden/>
    <w:unhideWhenUsed/>
    <w:qFormat/>
    <w:rsid w:val="003735F6"/>
    <w:pPr>
      <w:spacing w:before="240" w:after="60"/>
      <w:outlineLvl w:val="7"/>
    </w:pPr>
    <w:rPr>
      <w:i/>
      <w:iCs/>
    </w:rPr>
  </w:style>
  <w:style w:type="paragraph" w:styleId="Heading9">
    <w:name w:val="heading 9"/>
    <w:basedOn w:val="Normal"/>
    <w:next w:val="Normal"/>
    <w:link w:val="Heading9Char"/>
    <w:uiPriority w:val="9"/>
    <w:semiHidden/>
    <w:unhideWhenUsed/>
    <w:qFormat/>
    <w:rsid w:val="003735F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F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35F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35F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735F6"/>
    <w:rPr>
      <w:b/>
      <w:bCs/>
      <w:sz w:val="28"/>
      <w:szCs w:val="28"/>
    </w:rPr>
  </w:style>
  <w:style w:type="character" w:customStyle="1" w:styleId="Heading5Char">
    <w:name w:val="Heading 5 Char"/>
    <w:basedOn w:val="DefaultParagraphFont"/>
    <w:link w:val="Heading5"/>
    <w:uiPriority w:val="9"/>
    <w:semiHidden/>
    <w:rsid w:val="003735F6"/>
    <w:rPr>
      <w:b/>
      <w:bCs/>
      <w:i/>
      <w:iCs/>
      <w:sz w:val="26"/>
      <w:szCs w:val="26"/>
    </w:rPr>
  </w:style>
  <w:style w:type="character" w:customStyle="1" w:styleId="Heading6Char">
    <w:name w:val="Heading 6 Char"/>
    <w:basedOn w:val="DefaultParagraphFont"/>
    <w:link w:val="Heading6"/>
    <w:uiPriority w:val="9"/>
    <w:semiHidden/>
    <w:rsid w:val="003735F6"/>
    <w:rPr>
      <w:b/>
      <w:bCs/>
    </w:rPr>
  </w:style>
  <w:style w:type="character" w:customStyle="1" w:styleId="Heading7Char">
    <w:name w:val="Heading 7 Char"/>
    <w:basedOn w:val="DefaultParagraphFont"/>
    <w:link w:val="Heading7"/>
    <w:uiPriority w:val="9"/>
    <w:semiHidden/>
    <w:rsid w:val="003735F6"/>
    <w:rPr>
      <w:sz w:val="24"/>
      <w:szCs w:val="24"/>
    </w:rPr>
  </w:style>
  <w:style w:type="character" w:customStyle="1" w:styleId="Heading8Char">
    <w:name w:val="Heading 8 Char"/>
    <w:basedOn w:val="DefaultParagraphFont"/>
    <w:link w:val="Heading8"/>
    <w:uiPriority w:val="9"/>
    <w:semiHidden/>
    <w:rsid w:val="003735F6"/>
    <w:rPr>
      <w:i/>
      <w:iCs/>
      <w:sz w:val="24"/>
      <w:szCs w:val="24"/>
    </w:rPr>
  </w:style>
  <w:style w:type="character" w:customStyle="1" w:styleId="Heading9Char">
    <w:name w:val="Heading 9 Char"/>
    <w:basedOn w:val="DefaultParagraphFont"/>
    <w:link w:val="Heading9"/>
    <w:uiPriority w:val="9"/>
    <w:semiHidden/>
    <w:rsid w:val="003735F6"/>
    <w:rPr>
      <w:rFonts w:asciiTheme="majorHAnsi" w:eastAsiaTheme="majorEastAsia" w:hAnsiTheme="majorHAnsi"/>
    </w:rPr>
  </w:style>
  <w:style w:type="paragraph" w:styleId="Title">
    <w:name w:val="Title"/>
    <w:basedOn w:val="Normal"/>
    <w:next w:val="Normal"/>
    <w:link w:val="TitleChar"/>
    <w:uiPriority w:val="10"/>
    <w:qFormat/>
    <w:rsid w:val="003735F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735F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35F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35F6"/>
    <w:rPr>
      <w:rFonts w:asciiTheme="majorHAnsi" w:eastAsiaTheme="majorEastAsia" w:hAnsiTheme="majorHAnsi"/>
      <w:sz w:val="24"/>
      <w:szCs w:val="24"/>
    </w:rPr>
  </w:style>
  <w:style w:type="character" w:styleId="Strong">
    <w:name w:val="Strong"/>
    <w:basedOn w:val="DefaultParagraphFont"/>
    <w:uiPriority w:val="22"/>
    <w:qFormat/>
    <w:rsid w:val="003735F6"/>
    <w:rPr>
      <w:b/>
      <w:bCs/>
    </w:rPr>
  </w:style>
  <w:style w:type="character" w:styleId="Emphasis">
    <w:name w:val="Emphasis"/>
    <w:basedOn w:val="DefaultParagraphFont"/>
    <w:uiPriority w:val="20"/>
    <w:qFormat/>
    <w:rsid w:val="003735F6"/>
    <w:rPr>
      <w:rFonts w:asciiTheme="minorHAnsi" w:hAnsiTheme="minorHAnsi"/>
      <w:b/>
      <w:i/>
      <w:iCs/>
    </w:rPr>
  </w:style>
  <w:style w:type="paragraph" w:styleId="NoSpacing">
    <w:name w:val="No Spacing"/>
    <w:basedOn w:val="Normal"/>
    <w:uiPriority w:val="1"/>
    <w:qFormat/>
    <w:rsid w:val="003735F6"/>
    <w:rPr>
      <w:szCs w:val="32"/>
    </w:rPr>
  </w:style>
  <w:style w:type="paragraph" w:styleId="ListParagraph">
    <w:name w:val="List Paragraph"/>
    <w:basedOn w:val="Normal"/>
    <w:uiPriority w:val="34"/>
    <w:qFormat/>
    <w:rsid w:val="003735F6"/>
    <w:pPr>
      <w:ind w:left="720"/>
      <w:contextualSpacing/>
    </w:pPr>
  </w:style>
  <w:style w:type="paragraph" w:styleId="Quote">
    <w:name w:val="Quote"/>
    <w:basedOn w:val="Normal"/>
    <w:next w:val="Normal"/>
    <w:link w:val="QuoteChar"/>
    <w:uiPriority w:val="29"/>
    <w:qFormat/>
    <w:rsid w:val="003735F6"/>
    <w:rPr>
      <w:i/>
    </w:rPr>
  </w:style>
  <w:style w:type="character" w:customStyle="1" w:styleId="QuoteChar">
    <w:name w:val="Quote Char"/>
    <w:basedOn w:val="DefaultParagraphFont"/>
    <w:link w:val="Quote"/>
    <w:uiPriority w:val="29"/>
    <w:rsid w:val="003735F6"/>
    <w:rPr>
      <w:i/>
      <w:sz w:val="24"/>
      <w:szCs w:val="24"/>
    </w:rPr>
  </w:style>
  <w:style w:type="paragraph" w:styleId="IntenseQuote">
    <w:name w:val="Intense Quote"/>
    <w:basedOn w:val="Normal"/>
    <w:next w:val="Normal"/>
    <w:link w:val="IntenseQuoteChar"/>
    <w:uiPriority w:val="30"/>
    <w:qFormat/>
    <w:rsid w:val="003735F6"/>
    <w:pPr>
      <w:ind w:left="720" w:right="720"/>
    </w:pPr>
    <w:rPr>
      <w:b/>
      <w:i/>
      <w:szCs w:val="22"/>
    </w:rPr>
  </w:style>
  <w:style w:type="character" w:customStyle="1" w:styleId="IntenseQuoteChar">
    <w:name w:val="Intense Quote Char"/>
    <w:basedOn w:val="DefaultParagraphFont"/>
    <w:link w:val="IntenseQuote"/>
    <w:uiPriority w:val="30"/>
    <w:rsid w:val="003735F6"/>
    <w:rPr>
      <w:b/>
      <w:i/>
      <w:sz w:val="24"/>
    </w:rPr>
  </w:style>
  <w:style w:type="character" w:styleId="SubtleEmphasis">
    <w:name w:val="Subtle Emphasis"/>
    <w:uiPriority w:val="19"/>
    <w:qFormat/>
    <w:rsid w:val="003735F6"/>
    <w:rPr>
      <w:i/>
      <w:color w:val="5A5A5A" w:themeColor="text1" w:themeTint="A5"/>
    </w:rPr>
  </w:style>
  <w:style w:type="character" w:styleId="IntenseEmphasis">
    <w:name w:val="Intense Emphasis"/>
    <w:basedOn w:val="DefaultParagraphFont"/>
    <w:uiPriority w:val="21"/>
    <w:qFormat/>
    <w:rsid w:val="003735F6"/>
    <w:rPr>
      <w:b/>
      <w:i/>
      <w:sz w:val="24"/>
      <w:szCs w:val="24"/>
      <w:u w:val="single"/>
    </w:rPr>
  </w:style>
  <w:style w:type="character" w:styleId="SubtleReference">
    <w:name w:val="Subtle Reference"/>
    <w:basedOn w:val="DefaultParagraphFont"/>
    <w:uiPriority w:val="31"/>
    <w:qFormat/>
    <w:rsid w:val="003735F6"/>
    <w:rPr>
      <w:sz w:val="24"/>
      <w:szCs w:val="24"/>
      <w:u w:val="single"/>
    </w:rPr>
  </w:style>
  <w:style w:type="character" w:styleId="IntenseReference">
    <w:name w:val="Intense Reference"/>
    <w:basedOn w:val="DefaultParagraphFont"/>
    <w:uiPriority w:val="32"/>
    <w:qFormat/>
    <w:rsid w:val="003735F6"/>
    <w:rPr>
      <w:b/>
      <w:sz w:val="24"/>
      <w:u w:val="single"/>
    </w:rPr>
  </w:style>
  <w:style w:type="character" w:styleId="BookTitle">
    <w:name w:val="Book Title"/>
    <w:basedOn w:val="DefaultParagraphFont"/>
    <w:uiPriority w:val="33"/>
    <w:qFormat/>
    <w:rsid w:val="003735F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35F6"/>
    <w:pPr>
      <w:outlineLvl w:val="9"/>
    </w:pPr>
  </w:style>
  <w:style w:type="paragraph" w:styleId="BalloonText">
    <w:name w:val="Balloon Text"/>
    <w:basedOn w:val="Normal"/>
    <w:link w:val="BalloonTextChar"/>
    <w:uiPriority w:val="99"/>
    <w:semiHidden/>
    <w:unhideWhenUsed/>
    <w:rsid w:val="002F443A"/>
    <w:rPr>
      <w:rFonts w:ascii="Tahoma" w:hAnsi="Tahoma" w:cs="Tahoma"/>
      <w:sz w:val="16"/>
      <w:szCs w:val="16"/>
    </w:rPr>
  </w:style>
  <w:style w:type="character" w:customStyle="1" w:styleId="BalloonTextChar">
    <w:name w:val="Balloon Text Char"/>
    <w:basedOn w:val="DefaultParagraphFont"/>
    <w:link w:val="BalloonText"/>
    <w:uiPriority w:val="99"/>
    <w:semiHidden/>
    <w:rsid w:val="002F44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c:creator>
  <cp:lastModifiedBy>Wi</cp:lastModifiedBy>
  <cp:revision>2</cp:revision>
  <dcterms:created xsi:type="dcterms:W3CDTF">2008-08-30T14:35:00Z</dcterms:created>
  <dcterms:modified xsi:type="dcterms:W3CDTF">2008-08-30T14:35:00Z</dcterms:modified>
</cp:coreProperties>
</file>